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74CF" w14:textId="77777777" w:rsidR="0009575B" w:rsidRPr="00C72052" w:rsidRDefault="0009575B" w:rsidP="0009575B">
      <w:pPr>
        <w:pStyle w:val="Bezproreda"/>
        <w:spacing w:before="1540" w:after="240"/>
        <w:jc w:val="center"/>
        <w:rPr>
          <w:rFonts w:ascii="Times New Roman" w:hAnsi="Times New Roman"/>
          <w:color w:val="4472C4"/>
        </w:rPr>
      </w:pPr>
      <w:r w:rsidRPr="00C72052">
        <w:rPr>
          <w:rFonts w:ascii="Times New Roman" w:hAnsi="Times New Roman"/>
          <w:noProof/>
          <w:color w:val="4472C4"/>
        </w:rPr>
        <w:drawing>
          <wp:inline distT="0" distB="0" distL="0" distR="0" wp14:anchorId="6D17958D" wp14:editId="3CD13CF5">
            <wp:extent cx="1779905" cy="780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D12D9" w14:textId="6AB286F9" w:rsidR="0009575B" w:rsidRDefault="0009575B" w:rsidP="0009575B">
      <w:pPr>
        <w:pStyle w:val="Bezproreda"/>
        <w:pBdr>
          <w:top w:val="single" w:sz="6" w:space="6" w:color="4472C4"/>
          <w:bottom w:val="single" w:sz="6" w:space="6" w:color="4472C4"/>
        </w:pBdr>
        <w:jc w:val="center"/>
        <w:rPr>
          <w:rFonts w:ascii="Times New Roman" w:eastAsia="Times New Roman" w:hAnsi="Times New Roman"/>
          <w:caps/>
          <w:sz w:val="72"/>
          <w:szCs w:val="72"/>
        </w:rPr>
      </w:pPr>
      <w:r>
        <w:rPr>
          <w:rFonts w:ascii="Times New Roman" w:eastAsia="Times New Roman" w:hAnsi="Times New Roman"/>
          <w:caps/>
          <w:sz w:val="72"/>
          <w:szCs w:val="72"/>
        </w:rPr>
        <w:t xml:space="preserve"> </w:t>
      </w:r>
    </w:p>
    <w:p w14:paraId="42D8ED04" w14:textId="5DF0E21C" w:rsidR="0009575B" w:rsidRPr="00C72052" w:rsidRDefault="0009575B" w:rsidP="0009575B">
      <w:pPr>
        <w:pStyle w:val="Bezproreda"/>
        <w:pBdr>
          <w:top w:val="single" w:sz="6" w:space="6" w:color="4472C4"/>
          <w:bottom w:val="single" w:sz="6" w:space="6" w:color="4472C4"/>
        </w:pBdr>
        <w:jc w:val="center"/>
        <w:rPr>
          <w:rFonts w:ascii="Times New Roman" w:eastAsia="Times New Roman" w:hAnsi="Times New Roman"/>
          <w:caps/>
          <w:color w:val="4472C4"/>
          <w:sz w:val="80"/>
          <w:szCs w:val="80"/>
        </w:rPr>
      </w:pPr>
      <w:r w:rsidRPr="00C72052">
        <w:rPr>
          <w:rFonts w:ascii="Times New Roman" w:eastAsia="Times New Roman" w:hAnsi="Times New Roman"/>
          <w:caps/>
          <w:sz w:val="72"/>
          <w:szCs w:val="72"/>
        </w:rPr>
        <w:t>pravilnik</w:t>
      </w:r>
      <w:r>
        <w:rPr>
          <w:rFonts w:ascii="Times New Roman" w:eastAsia="Times New Roman" w:hAnsi="Times New Roman"/>
          <w:caps/>
          <w:sz w:val="72"/>
          <w:szCs w:val="72"/>
        </w:rPr>
        <w:t xml:space="preserve"> o promicanju spoznaje o štetnosti uporabe duhanskih i srodnih proizvoda za zdravlje</w:t>
      </w:r>
    </w:p>
    <w:p w14:paraId="170998A8" w14:textId="4845A345" w:rsidR="009C7B84" w:rsidRPr="009C7B84" w:rsidRDefault="0055458D" w:rsidP="0009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4ADC" wp14:editId="1EBE7A6D">
                <wp:simplePos x="0" y="0"/>
                <wp:positionH relativeFrom="page">
                  <wp:posOffset>899795</wp:posOffset>
                </wp:positionH>
                <wp:positionV relativeFrom="page">
                  <wp:posOffset>8554720</wp:posOffset>
                </wp:positionV>
                <wp:extent cx="5754370" cy="16217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0BB2E" w14:textId="77777777" w:rsidR="0009575B" w:rsidRPr="00D638ED" w:rsidRDefault="0009575B" w:rsidP="0009575B">
                            <w:pPr>
                              <w:pStyle w:val="Bezproreda"/>
                              <w:spacing w:after="40"/>
                              <w:rPr>
                                <w:caps/>
                                <w:color w:val="4472C4"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14:paraId="49C9A4B5" w14:textId="77777777" w:rsidR="0009575B" w:rsidRPr="00450298" w:rsidRDefault="0009575B" w:rsidP="0009575B">
                            <w:pPr>
                              <w:pStyle w:val="Bezproreda"/>
                              <w:jc w:val="center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450298">
                              <w:rPr>
                                <w:caps/>
                                <w:sz w:val="24"/>
                                <w:szCs w:val="24"/>
                                <w:lang w:val="hr-HR"/>
                              </w:rPr>
                              <w:t>DJEČJI VRTIĆ MORE</w:t>
                            </w:r>
                          </w:p>
                          <w:p w14:paraId="57C09B27" w14:textId="77777777" w:rsidR="0009575B" w:rsidRPr="00450298" w:rsidRDefault="0009575B" w:rsidP="0009575B">
                            <w:pPr>
                              <w:pStyle w:val="Bezproreda"/>
                              <w:jc w:val="center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450298">
                              <w:rPr>
                                <w:sz w:val="24"/>
                                <w:szCs w:val="24"/>
                                <w:lang w:val="hr-HR"/>
                              </w:rPr>
                              <w:t>MAROHNIĆEVA 12</w:t>
                            </w:r>
                          </w:p>
                          <w:p w14:paraId="130D1A7C" w14:textId="77777777" w:rsidR="0009575B" w:rsidRPr="00450298" w:rsidRDefault="0009575B" w:rsidP="0009575B">
                            <w:pPr>
                              <w:pStyle w:val="Bezproreda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0298">
                              <w:rPr>
                                <w:sz w:val="24"/>
                                <w:szCs w:val="24"/>
                                <w:lang w:val="hr-HR"/>
                              </w:rPr>
                              <w:t>RIJEKA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C4A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85pt;margin-top:673.6pt;width:453.1pt;height:127.7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" filled="f" stroked="f" strokeweight=".5pt">
                <v:textbox inset="0,0,0,0">
                  <w:txbxContent>
                    <w:p w14:paraId="5270BB2E" w14:textId="77777777" w:rsidR="0009575B" w:rsidRPr="00D638ED" w:rsidRDefault="0009575B" w:rsidP="0009575B">
                      <w:pPr>
                        <w:pStyle w:val="Bezproreda"/>
                        <w:spacing w:after="40"/>
                        <w:rPr>
                          <w:caps/>
                          <w:color w:val="4472C4"/>
                          <w:sz w:val="28"/>
                          <w:szCs w:val="28"/>
                          <w:lang w:val="hr-HR"/>
                        </w:rPr>
                      </w:pPr>
                    </w:p>
                    <w:p w14:paraId="49C9A4B5" w14:textId="77777777" w:rsidR="0009575B" w:rsidRPr="00450298" w:rsidRDefault="0009575B" w:rsidP="0009575B">
                      <w:pPr>
                        <w:pStyle w:val="Bezproreda"/>
                        <w:jc w:val="center"/>
                        <w:rPr>
                          <w:sz w:val="24"/>
                          <w:szCs w:val="24"/>
                          <w:lang w:val="hr-HR"/>
                        </w:rPr>
                      </w:pPr>
                      <w:r w:rsidRPr="00450298">
                        <w:rPr>
                          <w:caps/>
                          <w:sz w:val="24"/>
                          <w:szCs w:val="24"/>
                          <w:lang w:val="hr-HR"/>
                        </w:rPr>
                        <w:t>DJEČJI VRTIĆ MORE</w:t>
                      </w:r>
                    </w:p>
                    <w:p w14:paraId="57C09B27" w14:textId="77777777" w:rsidR="0009575B" w:rsidRPr="00450298" w:rsidRDefault="0009575B" w:rsidP="0009575B">
                      <w:pPr>
                        <w:pStyle w:val="Bezproreda"/>
                        <w:jc w:val="center"/>
                        <w:rPr>
                          <w:sz w:val="24"/>
                          <w:szCs w:val="24"/>
                          <w:lang w:val="hr-HR"/>
                        </w:rPr>
                      </w:pPr>
                      <w:r w:rsidRPr="00450298">
                        <w:rPr>
                          <w:sz w:val="24"/>
                          <w:szCs w:val="24"/>
                          <w:lang w:val="hr-HR"/>
                        </w:rPr>
                        <w:t>MAROHNIĆEVA 12</w:t>
                      </w:r>
                    </w:p>
                    <w:p w14:paraId="130D1A7C" w14:textId="77777777" w:rsidR="0009575B" w:rsidRPr="00450298" w:rsidRDefault="0009575B" w:rsidP="0009575B">
                      <w:pPr>
                        <w:pStyle w:val="Bezproreda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0298">
                        <w:rPr>
                          <w:sz w:val="24"/>
                          <w:szCs w:val="24"/>
                          <w:lang w:val="hr-HR"/>
                        </w:rPr>
                        <w:t>RIJEKA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75B" w:rsidRPr="00C72052">
        <w:rPr>
          <w:rFonts w:ascii="Times New Roman" w:hAnsi="Times New Roman"/>
        </w:rPr>
        <w:br w:type="page"/>
      </w:r>
    </w:p>
    <w:p w14:paraId="0ADFB193" w14:textId="2E70263F" w:rsidR="00E22D56" w:rsidRPr="009C7B84" w:rsidRDefault="00E22D56" w:rsidP="00E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lastRenderedPageBreak/>
        <w:t>Na temelj</w:t>
      </w:r>
      <w:r>
        <w:rPr>
          <w:rFonts w:ascii="Times New Roman" w:hAnsi="Times New Roman" w:cs="Times New Roman"/>
          <w:sz w:val="24"/>
          <w:szCs w:val="24"/>
        </w:rPr>
        <w:t xml:space="preserve">u odredbi </w:t>
      </w:r>
      <w:r w:rsidRPr="009C7B84">
        <w:rPr>
          <w:rFonts w:ascii="Times New Roman" w:hAnsi="Times New Roman" w:cs="Times New Roman"/>
          <w:sz w:val="24"/>
          <w:szCs w:val="24"/>
        </w:rPr>
        <w:t>članka 35. Zakona o predškolskom odgoju i obrazovanju (NN 10/97, 107/07, 94/13, 98/19 i 57/22), članka 35. Zakona o ograničavanju uporabe duhanskih i srodnih proizvoda (NN br. 45/17 i 114/18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C7B84">
        <w:rPr>
          <w:rFonts w:ascii="Times New Roman" w:hAnsi="Times New Roman" w:cs="Times New Roman"/>
          <w:sz w:val="24"/>
          <w:szCs w:val="24"/>
        </w:rPr>
        <w:t xml:space="preserve">članka 2. Pravilnika o načinu provođenja aktivnosti u školskim ustanovama na promicanju spoznaje o štetnosti uporabe duhanskih proizvoda za zdravlje (NN br. 176/2003), </w:t>
      </w:r>
      <w:r>
        <w:rPr>
          <w:rFonts w:ascii="Times New Roman" w:hAnsi="Times New Roman" w:cs="Times New Roman"/>
          <w:sz w:val="24"/>
          <w:szCs w:val="24"/>
        </w:rPr>
        <w:t xml:space="preserve">članka 41. i 42. Statuta Dječjeg vrtića More (od 15. ožujka 2019. godine; Izmjene Statuta Dječjeg vrtića More od 28, srpnja 2022. godine; Pročišćeni tekst Statuta Dječjeg vrtića More), na prijedlog ravnateljice Dječjeg vrtića More Jasne Crnčić, </w:t>
      </w:r>
      <w:r w:rsidRPr="009C7B84">
        <w:rPr>
          <w:rFonts w:ascii="Times New Roman" w:hAnsi="Times New Roman" w:cs="Times New Roman"/>
          <w:sz w:val="24"/>
          <w:szCs w:val="24"/>
        </w:rPr>
        <w:t xml:space="preserve">Upravno vijeće Dječjeg vrtića More, na svojoj sjednici održanoj dana </w:t>
      </w:r>
      <w:r w:rsidR="00607268">
        <w:rPr>
          <w:rFonts w:ascii="Times New Roman" w:hAnsi="Times New Roman" w:cs="Times New Roman"/>
          <w:sz w:val="24"/>
          <w:szCs w:val="24"/>
        </w:rPr>
        <w:t xml:space="preserve">19. prosinca </w:t>
      </w:r>
      <w:r w:rsidRPr="009C7B84">
        <w:rPr>
          <w:rFonts w:ascii="Times New Roman" w:hAnsi="Times New Roman" w:cs="Times New Roman"/>
          <w:sz w:val="24"/>
          <w:szCs w:val="24"/>
        </w:rPr>
        <w:t xml:space="preserve">2022. godine,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66323594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E52B9" w14:textId="77777777" w:rsidR="009B32BB" w:rsidRDefault="009B32BB" w:rsidP="00DD7F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84286" w14:textId="16439C31" w:rsidR="009C7B84" w:rsidRPr="009C7B84" w:rsidRDefault="009C7B84" w:rsidP="00DD7F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PRAVILNIK O PROMICANJU SPOZNAJE O ŠTETNOSTI UPORABE</w:t>
      </w:r>
    </w:p>
    <w:p w14:paraId="431CD4D0" w14:textId="77777777" w:rsidR="009C7B84" w:rsidRPr="009C7B84" w:rsidRDefault="009C7B84" w:rsidP="00DD7F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DUHANSKIH I SRODNIH PROIZVODA ZA ZDRAVLJE</w:t>
      </w:r>
    </w:p>
    <w:p w14:paraId="441D0A00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5850F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l. OPĆE ODREDBE</w:t>
      </w:r>
    </w:p>
    <w:p w14:paraId="399E48DF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E643D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83827BE" w14:textId="1F781176" w:rsidR="009C7B84" w:rsidRDefault="009C7B8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C7B84">
        <w:rPr>
          <w:rFonts w:ascii="Times New Roman" w:hAnsi="Times New Roman" w:cs="Times New Roman"/>
          <w:sz w:val="24"/>
          <w:szCs w:val="24"/>
        </w:rPr>
        <w:t>Pravilnikom o promicanju spoznaje o štetnosti uporabe duhanskih i srodnih proizvoda za zdravlje (u daljem tekstu: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 xml:space="preserve">Pravilnik) u Dječjem vrtiću </w:t>
      </w:r>
      <w:r>
        <w:rPr>
          <w:rFonts w:ascii="Times New Roman" w:hAnsi="Times New Roman" w:cs="Times New Roman"/>
          <w:sz w:val="24"/>
          <w:szCs w:val="24"/>
        </w:rPr>
        <w:t>More</w:t>
      </w:r>
      <w:r w:rsidRPr="009C7B84">
        <w:rPr>
          <w:rFonts w:ascii="Times New Roman" w:hAnsi="Times New Roman" w:cs="Times New Roman"/>
          <w:sz w:val="24"/>
          <w:szCs w:val="24"/>
        </w:rPr>
        <w:t xml:space="preserve"> (u daljem tekstu: Ustanova) pobliže se uređuju aktivnosti koje poduzima</w:t>
      </w:r>
      <w:r w:rsidR="00CD1853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Ustanova u cilju promicanja spoznaje o štetnosti uporabe duhanskih i srodnih proizvoda za zdravlje, a osobito:</w:t>
      </w:r>
    </w:p>
    <w:p w14:paraId="0D59649D" w14:textId="5C4295C9" w:rsidR="009C7B84" w:rsidRDefault="009C7B84" w:rsidP="00DD7FF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predlaganje provedbenih aktivnosti kojima je cilj smanjenje uporabe duhanskih i srodnih proizvoda 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usvajanje zdravijeg i kvalitetnijeg života bez pušenja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75A48A" w14:textId="01792986" w:rsidR="009C7B84" w:rsidRDefault="001F29DA" w:rsidP="00DD7FF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organiziranje programa </w:t>
      </w:r>
      <w:r w:rsidR="009C7B84" w:rsidRPr="009C7B84">
        <w:rPr>
          <w:rFonts w:ascii="Times New Roman" w:hAnsi="Times New Roman" w:cs="Times New Roman"/>
          <w:sz w:val="24"/>
          <w:szCs w:val="24"/>
        </w:rPr>
        <w:t>o spoznaji štetnosti pušenja te predlaganje i organiziranje izdavanja publikacija čiji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je cilj promicanje nepušenja kao zdravog načina života</w:t>
      </w:r>
      <w:r w:rsidR="009C7B84">
        <w:rPr>
          <w:rFonts w:ascii="Times New Roman" w:hAnsi="Times New Roman" w:cs="Times New Roman"/>
          <w:sz w:val="24"/>
          <w:szCs w:val="24"/>
        </w:rPr>
        <w:t>,</w:t>
      </w:r>
    </w:p>
    <w:p w14:paraId="7136233D" w14:textId="77777777" w:rsidR="009C7B84" w:rsidRDefault="009C7B84" w:rsidP="00DD7FF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osnivanje povjerenstva za borbu protiv pušenja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F2C496" w14:textId="203AA391" w:rsidR="009C7B84" w:rsidRPr="009C7B84" w:rsidRDefault="009C7B84" w:rsidP="00DD7FF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poduzimanje drugih aktivnosti od značenja za zaštitu zdravlja d</w:t>
      </w:r>
      <w:r w:rsidR="001F29DA">
        <w:rPr>
          <w:rFonts w:ascii="Times New Roman" w:hAnsi="Times New Roman" w:cs="Times New Roman"/>
          <w:sz w:val="24"/>
          <w:szCs w:val="24"/>
        </w:rPr>
        <w:t>jece od štetnih utjecaja pušenja</w:t>
      </w:r>
      <w:r w:rsidRPr="009C7B84">
        <w:rPr>
          <w:rFonts w:ascii="Times New Roman" w:hAnsi="Times New Roman" w:cs="Times New Roman"/>
          <w:sz w:val="24"/>
          <w:szCs w:val="24"/>
        </w:rPr>
        <w:t xml:space="preserve"> duhana 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duhanskih proizvoda.</w:t>
      </w:r>
    </w:p>
    <w:p w14:paraId="306C77D9" w14:textId="04A1B9C3" w:rsidR="009C7B84" w:rsidRPr="009C7B84" w:rsidRDefault="009C7B8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C7B84">
        <w:rPr>
          <w:rFonts w:ascii="Times New Roman" w:hAnsi="Times New Roman" w:cs="Times New Roman"/>
          <w:sz w:val="24"/>
          <w:szCs w:val="24"/>
        </w:rPr>
        <w:t xml:space="preserve">Izrazi koji se u ovom Pravilniku koriste za osobe u muškom rodu </w:t>
      </w:r>
      <w:r w:rsidR="001F29DA">
        <w:rPr>
          <w:rFonts w:ascii="Times New Roman" w:hAnsi="Times New Roman" w:cs="Times New Roman"/>
          <w:sz w:val="24"/>
          <w:szCs w:val="24"/>
        </w:rPr>
        <w:t xml:space="preserve">su neutralni </w:t>
      </w:r>
      <w:r w:rsidRPr="009C7B84">
        <w:rPr>
          <w:rFonts w:ascii="Times New Roman" w:hAnsi="Times New Roman" w:cs="Times New Roman"/>
          <w:sz w:val="24"/>
          <w:szCs w:val="24"/>
        </w:rPr>
        <w:t>i odnose se jednako na muške 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ženske osobe.</w:t>
      </w:r>
    </w:p>
    <w:p w14:paraId="4C3E9301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A58AB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74860A8" w14:textId="4B6022C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Pod pojmom duhanskih i srodnih proizvoda smatraju se: rezani duhan, cigarete, cigare, cigarilosi, duhan za lulu,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duhan za žvakanje i šmrkanje, električne cigarete s nikotinskim punjenjem ili bez nikotinskog punjenja, vodenelule.</w:t>
      </w:r>
    </w:p>
    <w:p w14:paraId="4EB0B9EA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91847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F854690" w14:textId="4222FF93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Pod pojmom pušenja duhanskih proizvoda podrazumijeva se uporaba duhanskih proizvoda bez obzira da li je dim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nastao izgaranjem duhana, udisanjem ili ne, a čija su posljedica i nepušači koji su izloženi duhanskom dimu.</w:t>
      </w:r>
    </w:p>
    <w:p w14:paraId="16F0FC60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E9E3B" w14:textId="77777777" w:rsidR="009C7B84" w:rsidRDefault="009C7B84" w:rsidP="00DD7F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0F7A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733B78D" w14:textId="53B3934D" w:rsidR="009C7B84" w:rsidRPr="009C7B84" w:rsidRDefault="009C7B8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C7B84">
        <w:rPr>
          <w:rFonts w:ascii="Times New Roman" w:hAnsi="Times New Roman" w:cs="Times New Roman"/>
          <w:sz w:val="24"/>
          <w:szCs w:val="24"/>
        </w:rPr>
        <w:t>Svi radnici Ustanove, djeca, roditelji kao i svi posjetitelji Ustanove dužni su se pridržavati odredbe ovog Pravilnika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o apsolutnoj zabrani pušenj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7B84">
        <w:rPr>
          <w:rFonts w:ascii="Times New Roman" w:hAnsi="Times New Roman" w:cs="Times New Roman"/>
          <w:sz w:val="24"/>
          <w:szCs w:val="24"/>
        </w:rPr>
        <w:t xml:space="preserve"> u unutarnjem i vanjskom prostoru, koji je funkcionalni dio prostora Ustanove.</w:t>
      </w:r>
    </w:p>
    <w:p w14:paraId="26157C35" w14:textId="77777777" w:rsidR="009C7B84" w:rsidRDefault="009C7B8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C7B84">
        <w:rPr>
          <w:rFonts w:ascii="Times New Roman" w:hAnsi="Times New Roman" w:cs="Times New Roman"/>
          <w:sz w:val="24"/>
          <w:szCs w:val="24"/>
        </w:rPr>
        <w:t>Ravnatelj je odgovorna osoba za provedbu apsolutne zabrane pušenja u Ustanovi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ACAE2" w14:textId="77777777" w:rsidR="008657D4" w:rsidRDefault="008657D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5FA78" w14:textId="77777777" w:rsidR="008657D4" w:rsidRPr="008657D4" w:rsidRDefault="008657D4" w:rsidP="00865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D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676BA89" w14:textId="2B26D634" w:rsidR="009C7B84" w:rsidRPr="009C7B84" w:rsidRDefault="008657D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D7FF5">
        <w:rPr>
          <w:rFonts w:ascii="Times New Roman" w:hAnsi="Times New Roman" w:cs="Times New Roman"/>
          <w:sz w:val="24"/>
          <w:szCs w:val="24"/>
        </w:rPr>
        <w:t xml:space="preserve">) </w:t>
      </w:r>
      <w:r w:rsidR="009C7B84" w:rsidRPr="009C7B84">
        <w:rPr>
          <w:rFonts w:ascii="Times New Roman" w:hAnsi="Times New Roman" w:cs="Times New Roman"/>
          <w:sz w:val="24"/>
          <w:szCs w:val="24"/>
        </w:rPr>
        <w:t>Promicanje spoznaje o štetnosti uporabe duhanskih i srodnih proizvoda provodi se permanentno, ponajprije u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4A137D">
        <w:rPr>
          <w:rFonts w:ascii="Times New Roman" w:hAnsi="Times New Roman" w:cs="Times New Roman"/>
          <w:sz w:val="24"/>
          <w:szCs w:val="24"/>
        </w:rPr>
        <w:t>U</w:t>
      </w:r>
      <w:r w:rsidR="009C7B84" w:rsidRPr="009C7B84">
        <w:rPr>
          <w:rFonts w:ascii="Times New Roman" w:hAnsi="Times New Roman" w:cs="Times New Roman"/>
          <w:sz w:val="24"/>
          <w:szCs w:val="24"/>
        </w:rPr>
        <w:t>stanovi, a prema potrebi i izvan Ustanove.</w:t>
      </w:r>
    </w:p>
    <w:p w14:paraId="43DF1E05" w14:textId="0BF44B95" w:rsidR="009C7B84" w:rsidRPr="009C7B84" w:rsidRDefault="008657D4" w:rsidP="00DD7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D7FF5">
        <w:rPr>
          <w:rFonts w:ascii="Times New Roman" w:hAnsi="Times New Roman" w:cs="Times New Roman"/>
          <w:sz w:val="24"/>
          <w:szCs w:val="24"/>
        </w:rPr>
        <w:t xml:space="preserve">) </w:t>
      </w:r>
      <w:r w:rsidR="009C7B84" w:rsidRPr="009C7B84">
        <w:rPr>
          <w:rFonts w:ascii="Times New Roman" w:hAnsi="Times New Roman" w:cs="Times New Roman"/>
          <w:sz w:val="24"/>
          <w:szCs w:val="24"/>
        </w:rPr>
        <w:t>U provođenju odredbi ovog Pravilnika, Ustanova surađuje s roditeljima, skrbnicima i mjerodavnim čimbenicima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društvene zajednice.</w:t>
      </w:r>
    </w:p>
    <w:p w14:paraId="618F7038" w14:textId="77777777" w:rsidR="005D2E84" w:rsidRDefault="005D2E84" w:rsidP="00DD7F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0FC58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>II. PROVEDBENE AKTIVNOSTI KOJIMA JE CILJ SMANJENJE UPORABE DUHANSKIH I SRODNIH PROIZVODA I USVAJANJE ZDRAVOG S KVALITETNIJEG ŽIVOTA BEZ PUŠENJA</w:t>
      </w:r>
    </w:p>
    <w:p w14:paraId="2A6D9A4E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5701C" w14:textId="77777777" w:rsidR="009C7B84" w:rsidRPr="009C7B84" w:rsidRDefault="009C7B84" w:rsidP="00DD7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8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657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7B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AD0D8" w14:textId="5B21507B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Zabranjeno je pušenje u svim zatvorenim prostorima Ustanove te u prostorima Ustanove koji se ne smatraju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zatvorenim javnim prostorom, a funkcionalni su dio prostora u kojem se obavlja djelatnost odgoja i obrazovanja,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odnosno prostoru koji je udaljen manje od 20 metra od ulaza u zgradu Ustanove.</w:t>
      </w:r>
    </w:p>
    <w:p w14:paraId="3ADAACCF" w14:textId="77777777" w:rsidR="00DD7FF5" w:rsidRDefault="008657D4" w:rsidP="00DD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9C7B84" w:rsidRPr="00DD7FF5">
        <w:rPr>
          <w:rFonts w:ascii="Times New Roman" w:hAnsi="Times New Roman" w:cs="Times New Roman"/>
          <w:b/>
          <w:sz w:val="24"/>
          <w:szCs w:val="24"/>
        </w:rPr>
        <w:t>.</w:t>
      </w:r>
    </w:p>
    <w:p w14:paraId="72245FD5" w14:textId="77777777" w:rsidR="009C7B84" w:rsidRPr="00DD7FF5" w:rsidRDefault="009C7B84" w:rsidP="00DD7FF5">
      <w:pPr>
        <w:rPr>
          <w:rFonts w:ascii="Times New Roman" w:hAnsi="Times New Roman" w:cs="Times New Roman"/>
          <w:b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Oznake o zabrani pušenja trebaju biti istaknute na vidnim mjestima u Ustanovi.</w:t>
      </w:r>
    </w:p>
    <w:p w14:paraId="787D5806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6E2E0" w14:textId="77777777" w:rsidR="009C7B84" w:rsidRPr="00DD7FF5" w:rsidRDefault="008657D4" w:rsidP="00DD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9C7B84" w:rsidRPr="00DD7FF5">
        <w:rPr>
          <w:rFonts w:ascii="Times New Roman" w:hAnsi="Times New Roman" w:cs="Times New Roman"/>
          <w:b/>
          <w:sz w:val="24"/>
          <w:szCs w:val="24"/>
        </w:rPr>
        <w:t>.</w:t>
      </w:r>
    </w:p>
    <w:p w14:paraId="4C5A9F97" w14:textId="2603ACDB" w:rsidR="009C7B84" w:rsidRDefault="00557700" w:rsidP="00DD7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pojmom zatvoreni prostor U</w:t>
      </w:r>
      <w:r w:rsidR="009C7B84" w:rsidRPr="009C7B84">
        <w:rPr>
          <w:rFonts w:ascii="Times New Roman" w:hAnsi="Times New Roman" w:cs="Times New Roman"/>
          <w:sz w:val="24"/>
          <w:szCs w:val="24"/>
        </w:rPr>
        <w:t>stanove smatraju se: zbornica, sobe za odgojno-obrazovni rad, hodnici, sanitarni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prostori, garderobe, predvorje, svi uredi (ravnatelja, tajnika, voditelja računovodstva, stručnih suradnika,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odgajatelja, ekonoma itd.), knjižnica, prostorije za odlaganje sredstava za čišćenje, kuhinja, blagovaonica, skladište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hra</w:t>
      </w:r>
      <w:r>
        <w:rPr>
          <w:rFonts w:ascii="Times New Roman" w:hAnsi="Times New Roman" w:cs="Times New Roman"/>
          <w:sz w:val="24"/>
          <w:szCs w:val="24"/>
        </w:rPr>
        <w:t xml:space="preserve">ne, dvorane, kotlovnice, praonica </w:t>
      </w:r>
      <w:r w:rsidR="009C7B84" w:rsidRPr="009C7B84">
        <w:rPr>
          <w:rFonts w:ascii="Times New Roman" w:hAnsi="Times New Roman" w:cs="Times New Roman"/>
          <w:sz w:val="24"/>
          <w:szCs w:val="24"/>
        </w:rPr>
        <w:t>i svi ostali prostori koji se nalaze unutar zidova svih objekata u sastavu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cjelokupne Ustanove.</w:t>
      </w:r>
    </w:p>
    <w:p w14:paraId="4BA93334" w14:textId="77777777" w:rsidR="008657D4" w:rsidRPr="009C7B84" w:rsidRDefault="008657D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E3971" w14:textId="77777777" w:rsidR="00DD7FF5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9C7B84" w:rsidRPr="00DD7FF5">
        <w:rPr>
          <w:rFonts w:ascii="Times New Roman" w:hAnsi="Times New Roman" w:cs="Times New Roman"/>
          <w:b/>
          <w:sz w:val="24"/>
          <w:szCs w:val="24"/>
        </w:rPr>
        <w:t>.</w:t>
      </w:r>
    </w:p>
    <w:p w14:paraId="638E7EF0" w14:textId="2432AE65" w:rsidR="009C7B84" w:rsidRPr="00DD7FF5" w:rsidRDefault="009C7B84" w:rsidP="00DD7FF5">
      <w:pPr>
        <w:rPr>
          <w:rFonts w:ascii="Times New Roman" w:hAnsi="Times New Roman" w:cs="Times New Roman"/>
          <w:b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Ustanova će promicanje spoznaje o štetnosti duhanskih i srodnih proizvoda obavljati prema programu promicanja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spoznaje o štetnosti uporabe duhanskih i srodnih proizvoda za zdravlje koji donosi ministar znanosti i obrazovanja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uz suglasnost ministra nadležnog za zdravstvo.</w:t>
      </w:r>
    </w:p>
    <w:p w14:paraId="6CA8A3B0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C835C" w14:textId="77777777" w:rsidR="00557700" w:rsidRDefault="00557700" w:rsidP="00DD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833F8" w14:textId="77777777" w:rsidR="009C7B84" w:rsidRPr="00DD7FF5" w:rsidRDefault="008657D4" w:rsidP="00DD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9C7B84" w:rsidRPr="00DD7FF5">
        <w:rPr>
          <w:rFonts w:ascii="Times New Roman" w:hAnsi="Times New Roman" w:cs="Times New Roman"/>
          <w:b/>
          <w:sz w:val="24"/>
          <w:szCs w:val="24"/>
        </w:rPr>
        <w:t>.</w:t>
      </w:r>
    </w:p>
    <w:p w14:paraId="279E78E0" w14:textId="4759135C" w:rsidR="009C7B84" w:rsidRPr="009C7B84" w:rsidRDefault="009C7B84" w:rsidP="0055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U okviru provođenja aktivnosti koji</w:t>
      </w:r>
      <w:r w:rsidR="00557700">
        <w:rPr>
          <w:rFonts w:ascii="Times New Roman" w:hAnsi="Times New Roman" w:cs="Times New Roman"/>
          <w:sz w:val="24"/>
          <w:szCs w:val="24"/>
        </w:rPr>
        <w:t>ma je cil</w:t>
      </w:r>
      <w:r w:rsidRPr="009C7B84">
        <w:rPr>
          <w:rFonts w:ascii="Times New Roman" w:hAnsi="Times New Roman" w:cs="Times New Roman"/>
          <w:sz w:val="24"/>
          <w:szCs w:val="24"/>
        </w:rPr>
        <w:t>j smanjenje uporabe duhanskih proizvoda i usvajanje zdravijeg 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kvalitetnijeg života bez pušenja, tijela Ustanove, odgojitelji,</w:t>
      </w:r>
      <w:r w:rsidR="00557700">
        <w:rPr>
          <w:rFonts w:ascii="Times New Roman" w:hAnsi="Times New Roman" w:cs="Times New Roman"/>
          <w:sz w:val="24"/>
          <w:szCs w:val="24"/>
        </w:rPr>
        <w:t xml:space="preserve"> stručni suradnici i zdravstvena voditeljica</w:t>
      </w:r>
      <w:r w:rsidRPr="009C7B84">
        <w:rPr>
          <w:rFonts w:ascii="Times New Roman" w:hAnsi="Times New Roman" w:cs="Times New Roman"/>
          <w:sz w:val="24"/>
          <w:szCs w:val="24"/>
        </w:rPr>
        <w:t xml:space="preserve"> trebaju:</w:t>
      </w:r>
    </w:p>
    <w:p w14:paraId="059003AB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odgajati djecu na način da izgrade negativan odnos prema uporabi duhanskih i srodnih proizvoda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00E965E1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promicati tjelesno, duhovno i socijalno značenje zdravlja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14F62968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promicati usvajanja zdravih životnih navika u radu i ponašanju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429F24E4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poticati djecu na razmišljanje i prihvaćanje pozitivnih životnih vrijednosti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6E572750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poticati djecu u pronalaženju zadovoljstva u radu i raznolikim vrtićkim aktivnostima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208C208D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pomagati roditeljima i skrbnicima u ispravnom odgoju djece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3AC977B2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upoznati roditelje s propisima koji se odnose na ograničenja uporabe duhanskih proizvoda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5E01C386" w14:textId="77777777" w:rsidR="00557700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skrbiti o unapređenju zdravlja djece i preventivi bolesti</w:t>
      </w:r>
      <w:r w:rsidR="00557700">
        <w:rPr>
          <w:rFonts w:ascii="Times New Roman" w:hAnsi="Times New Roman" w:cs="Times New Roman"/>
          <w:sz w:val="24"/>
          <w:szCs w:val="24"/>
        </w:rPr>
        <w:t>,</w:t>
      </w:r>
    </w:p>
    <w:p w14:paraId="04B6E00C" w14:textId="77777777" w:rsidR="009C7B84" w:rsidRPr="008657D4" w:rsidRDefault="009C7B84" w:rsidP="00DD7F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 xml:space="preserve">surađivati s ustanovama socijalne skrbi, zdravstvenim ustanovama i </w:t>
      </w:r>
      <w:r w:rsidR="00557700">
        <w:rPr>
          <w:rFonts w:ascii="Times New Roman" w:hAnsi="Times New Roman" w:cs="Times New Roman"/>
          <w:sz w:val="24"/>
          <w:szCs w:val="24"/>
        </w:rPr>
        <w:t xml:space="preserve">drugim odgovarajućim ustanovama, </w:t>
      </w:r>
      <w:r w:rsidRPr="00557700">
        <w:rPr>
          <w:rFonts w:ascii="Times New Roman" w:hAnsi="Times New Roman" w:cs="Times New Roman"/>
          <w:sz w:val="24"/>
          <w:szCs w:val="24"/>
        </w:rPr>
        <w:t>udrugama i tijelima.</w:t>
      </w:r>
    </w:p>
    <w:p w14:paraId="76BDE334" w14:textId="77777777" w:rsidR="00D303BF" w:rsidRDefault="00D303BF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24098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5034E70D" w14:textId="5E378F23" w:rsid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Uz aktivnosti iz članka 10. ovog Pravilnika Ustanova će provoditi i druge aktivnosti za smanjenje uporabe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duhanskih proizvoda i usvajanje zdravijeg i kvalitetnijeg života bez pušenja, u zavisnosti od novih znanstvenih 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stručnih dostignuća te financijskih i organizacijskih mogućnosti.</w:t>
      </w:r>
    </w:p>
    <w:p w14:paraId="1890C3DA" w14:textId="77777777" w:rsidR="00557700" w:rsidRPr="009C7B84" w:rsidRDefault="00557700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64BC7" w14:textId="77777777" w:rsidR="009C7B84" w:rsidRPr="00557700" w:rsidRDefault="009C7B84" w:rsidP="0055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0">
        <w:rPr>
          <w:rFonts w:ascii="Times New Roman" w:hAnsi="Times New Roman" w:cs="Times New Roman"/>
          <w:b/>
          <w:sz w:val="24"/>
          <w:szCs w:val="24"/>
        </w:rPr>
        <w:t>II. PROGRAMI O SPOZNAJI ŠTETNOSTI PUŠENJA TE PREDLAGANJE l ORGANIZIRANJEIZDAVANJA PUBLIKACIJA ČIJI JE CILJ PROMICANJE NEPUŠENJA KAO ZDRAVOGNAČINA ŽIVOTA</w:t>
      </w:r>
    </w:p>
    <w:p w14:paraId="6085D301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CB2AC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615F13C6" w14:textId="147B23E9" w:rsidR="009C7B84" w:rsidRPr="009C7B84" w:rsidRDefault="00557700" w:rsidP="00C83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C7B84" w:rsidRPr="009C7B84">
        <w:rPr>
          <w:rFonts w:ascii="Times New Roman" w:hAnsi="Times New Roman" w:cs="Times New Roman"/>
          <w:sz w:val="24"/>
          <w:szCs w:val="24"/>
        </w:rPr>
        <w:t>Programi o spoznaji štetnosti pušenja te predlaganje i organiziranje izdavanja publikacija čiji je cilj promicanje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nepušenja kao zdravog načina života provodi se u okviru odgojno- obrazovnog rada.</w:t>
      </w:r>
    </w:p>
    <w:p w14:paraId="178681FA" w14:textId="77777777" w:rsidR="00557700" w:rsidRDefault="00557700" w:rsidP="00C83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C7B84" w:rsidRPr="009C7B84">
        <w:rPr>
          <w:rFonts w:ascii="Times New Roman" w:hAnsi="Times New Roman" w:cs="Times New Roman"/>
          <w:sz w:val="24"/>
          <w:szCs w:val="24"/>
        </w:rPr>
        <w:t>Programi iz stavka 1. ovog članka obuhvaćaju:</w:t>
      </w:r>
    </w:p>
    <w:p w14:paraId="1E350EA4" w14:textId="77777777" w:rsidR="00C836B6" w:rsidRDefault="009C7B84" w:rsidP="00C836B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>programe za djecu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747F739B" w14:textId="77777777" w:rsidR="00C836B6" w:rsidRDefault="009C7B84" w:rsidP="00DD7FF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programe za odgojitelje, stručne suradnike i ostale radnike</w:t>
      </w:r>
      <w:r w:rsidR="00C836B6">
        <w:rPr>
          <w:rFonts w:ascii="Times New Roman" w:hAnsi="Times New Roman" w:cs="Times New Roman"/>
          <w:sz w:val="24"/>
          <w:szCs w:val="24"/>
        </w:rPr>
        <w:t xml:space="preserve"> te</w:t>
      </w:r>
    </w:p>
    <w:p w14:paraId="5882ECD4" w14:textId="77777777" w:rsidR="009C7B84" w:rsidRPr="00C836B6" w:rsidRDefault="009C7B84" w:rsidP="00DD7FF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programe za roditelje i skrbnike.</w:t>
      </w:r>
    </w:p>
    <w:p w14:paraId="31C47408" w14:textId="77777777" w:rsidR="00C836B6" w:rsidRDefault="00C836B6" w:rsidP="00C83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429C7" w14:textId="77777777" w:rsidR="009C7B84" w:rsidRPr="00C836B6" w:rsidRDefault="008657D4" w:rsidP="00C83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C836B6">
        <w:rPr>
          <w:rFonts w:ascii="Times New Roman" w:hAnsi="Times New Roman" w:cs="Times New Roman"/>
          <w:b/>
          <w:sz w:val="24"/>
          <w:szCs w:val="24"/>
        </w:rPr>
        <w:t>.</w:t>
      </w:r>
    </w:p>
    <w:p w14:paraId="2CE38D16" w14:textId="531D4E3A" w:rsidR="009C7B84" w:rsidRPr="009C7B84" w:rsidRDefault="00942F48" w:rsidP="00C83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Programima iz članka 12</w:t>
      </w:r>
      <w:r w:rsidR="009C7B84" w:rsidRPr="009C7B84">
        <w:rPr>
          <w:rFonts w:ascii="Times New Roman" w:hAnsi="Times New Roman" w:cs="Times New Roman"/>
          <w:sz w:val="24"/>
          <w:szCs w:val="24"/>
        </w:rPr>
        <w:t>. ovog Pravilnika utvrđuju se sadržaji, oblici izvođenja programa, trajanje programa te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kadrovski, prostorni i drugi uvjeti.</w:t>
      </w:r>
    </w:p>
    <w:p w14:paraId="30A85E02" w14:textId="77777777" w:rsidR="009C7B84" w:rsidRPr="009C7B84" w:rsidRDefault="00C836B6" w:rsidP="00C83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942F48">
        <w:rPr>
          <w:rFonts w:ascii="Times New Roman" w:hAnsi="Times New Roman" w:cs="Times New Roman"/>
          <w:sz w:val="24"/>
          <w:szCs w:val="24"/>
        </w:rPr>
        <w:t>Programi iz članka 12</w:t>
      </w:r>
      <w:r w:rsidR="009C7B84" w:rsidRPr="009C7B84">
        <w:rPr>
          <w:rFonts w:ascii="Times New Roman" w:hAnsi="Times New Roman" w:cs="Times New Roman"/>
          <w:sz w:val="24"/>
          <w:szCs w:val="24"/>
        </w:rPr>
        <w:t>. ovog Pravilnika donose se:</w:t>
      </w:r>
    </w:p>
    <w:p w14:paraId="462B4479" w14:textId="77777777" w:rsidR="00C836B6" w:rsidRDefault="009C7B84" w:rsidP="00DD7F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 svezi s upoznavanjem djece sa štetnostima i rizicima uporabe duhanskih i srodnih proizvoda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04EEB652" w14:textId="77777777" w:rsidR="00C836B6" w:rsidRDefault="009C7B84" w:rsidP="00DD7F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 svezi s organiziranjem slobodnog vremena djece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54D50B87" w14:textId="77777777" w:rsidR="00C836B6" w:rsidRDefault="009C7B84" w:rsidP="00DD7F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 svezi s uključivanjem djece u razne zabavne aktivnosti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0C282C89" w14:textId="77777777" w:rsidR="00C836B6" w:rsidRDefault="009C7B84" w:rsidP="00DD7F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 svezi s izradom zajedničkih projekata djece, odgojitelja i stručnih suradnika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7C414C39" w14:textId="77777777" w:rsidR="00C836B6" w:rsidRDefault="009C7B84" w:rsidP="00DD7F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 svezi s organiziranjem izleta i odlascima u prirodu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70161958" w14:textId="77777777" w:rsidR="00C836B6" w:rsidRDefault="009C7B84" w:rsidP="00DD7FF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 svezi s osposobljavanjem odgojitelja i stručnih suradnika za učinkovito promicanje spoznaje o štetnosti</w:t>
      </w:r>
      <w:r w:rsidR="00C836B6">
        <w:rPr>
          <w:rFonts w:ascii="Times New Roman" w:hAnsi="Times New Roman" w:cs="Times New Roman"/>
          <w:sz w:val="24"/>
          <w:szCs w:val="24"/>
        </w:rPr>
        <w:t>,</w:t>
      </w:r>
    </w:p>
    <w:p w14:paraId="1AD741E0" w14:textId="77777777" w:rsidR="009C7B84" w:rsidRPr="00C836B6" w:rsidRDefault="009C7B84" w:rsidP="009B32B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6B6">
        <w:rPr>
          <w:rFonts w:ascii="Times New Roman" w:hAnsi="Times New Roman" w:cs="Times New Roman"/>
          <w:sz w:val="24"/>
          <w:szCs w:val="24"/>
        </w:rPr>
        <w:t>uporabe duhanskih i srodnih proizvoda.</w:t>
      </w:r>
    </w:p>
    <w:p w14:paraId="4F07006C" w14:textId="77777777" w:rsidR="009C7B84" w:rsidRPr="009C7B84" w:rsidRDefault="009C7B84" w:rsidP="009B3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8051A" w14:textId="77777777" w:rsidR="009B32BB" w:rsidRDefault="009B32BB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8966D" w14:textId="77777777" w:rsidR="009C7B84" w:rsidRPr="00557700" w:rsidRDefault="008657D4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620FC796" w14:textId="77777777" w:rsidR="009C7B84" w:rsidRPr="009C7B84" w:rsidRDefault="00942F48" w:rsidP="009B3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iz članka 12. i 13</w:t>
      </w:r>
      <w:r w:rsidR="009C7B84" w:rsidRPr="009C7B84">
        <w:rPr>
          <w:rFonts w:ascii="Times New Roman" w:hAnsi="Times New Roman" w:cs="Times New Roman"/>
          <w:sz w:val="24"/>
          <w:szCs w:val="24"/>
        </w:rPr>
        <w:t>. ovog Pravilnika sastavni su dio Godišnjeg plana i programa rada Ustanove.</w:t>
      </w:r>
    </w:p>
    <w:p w14:paraId="1268A63A" w14:textId="77777777" w:rsidR="00853174" w:rsidRDefault="00853174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DC5A7" w14:textId="77777777" w:rsidR="009C7B84" w:rsidRPr="00557700" w:rsidRDefault="008657D4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3254758E" w14:textId="264EE3D5" w:rsidR="009C7B84" w:rsidRDefault="009C7B84" w:rsidP="009B3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U provođenju aktivnost</w:t>
      </w:r>
      <w:r w:rsidR="00853174">
        <w:rPr>
          <w:rFonts w:ascii="Times New Roman" w:hAnsi="Times New Roman" w:cs="Times New Roman"/>
          <w:sz w:val="24"/>
          <w:szCs w:val="24"/>
        </w:rPr>
        <w:t>i navedenih u ovom Pravilniku, U</w:t>
      </w:r>
      <w:r w:rsidRPr="009C7B84">
        <w:rPr>
          <w:rFonts w:ascii="Times New Roman" w:hAnsi="Times New Roman" w:cs="Times New Roman"/>
          <w:sz w:val="24"/>
          <w:szCs w:val="24"/>
        </w:rPr>
        <w:t>stanova će omogućiti djeci korištenje prostora Ustanove 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opreme.</w:t>
      </w:r>
    </w:p>
    <w:p w14:paraId="6D2E92EA" w14:textId="77777777" w:rsidR="009B32BB" w:rsidRPr="009C7B84" w:rsidRDefault="009B32BB" w:rsidP="009B3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6FC0B" w14:textId="77777777" w:rsidR="009C7B84" w:rsidRPr="00557700" w:rsidRDefault="008657D4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22BFEE2A" w14:textId="3B873746" w:rsidR="009C7B84" w:rsidRPr="009C7B84" w:rsidRDefault="009C7B84" w:rsidP="009B3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Kod izdavanja vrtić</w:t>
      </w:r>
      <w:r w:rsidR="00D303BF">
        <w:rPr>
          <w:rFonts w:ascii="Times New Roman" w:hAnsi="Times New Roman" w:cs="Times New Roman"/>
          <w:sz w:val="24"/>
          <w:szCs w:val="24"/>
        </w:rPr>
        <w:t>kih glasila i drugih tiskovina, U</w:t>
      </w:r>
      <w:r w:rsidRPr="009C7B84">
        <w:rPr>
          <w:rFonts w:ascii="Times New Roman" w:hAnsi="Times New Roman" w:cs="Times New Roman"/>
          <w:sz w:val="24"/>
          <w:szCs w:val="24"/>
        </w:rPr>
        <w:t>stanova je dužna osigurati djelomičnu zastupljenost sadržaja koji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se odnosi na promicanje neupotrebe duhanskih i srodnih proizvoda.</w:t>
      </w:r>
    </w:p>
    <w:p w14:paraId="382095A1" w14:textId="77777777" w:rsidR="00D303BF" w:rsidRDefault="00D303BF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0932" w14:textId="77777777" w:rsidR="009B32BB" w:rsidRDefault="009B32BB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2967C" w14:textId="77777777" w:rsidR="009C7B84" w:rsidRPr="00557700" w:rsidRDefault="008657D4" w:rsidP="009B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78D3EC49" w14:textId="4D604A8D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Pisane obavijesti, i</w:t>
      </w:r>
      <w:r w:rsidR="00D303BF">
        <w:rPr>
          <w:rFonts w:ascii="Times New Roman" w:hAnsi="Times New Roman" w:cs="Times New Roman"/>
          <w:sz w:val="24"/>
          <w:szCs w:val="24"/>
        </w:rPr>
        <w:t>nformacije, letke, plakate i sl.</w:t>
      </w:r>
      <w:r w:rsidRPr="009C7B84">
        <w:rPr>
          <w:rFonts w:ascii="Times New Roman" w:hAnsi="Times New Roman" w:cs="Times New Roman"/>
          <w:sz w:val="24"/>
          <w:szCs w:val="24"/>
        </w:rPr>
        <w:t xml:space="preserve"> kojima se promiče ne</w:t>
      </w:r>
      <w:r w:rsidR="00D303BF">
        <w:rPr>
          <w:rFonts w:ascii="Times New Roman" w:hAnsi="Times New Roman" w:cs="Times New Roman"/>
          <w:sz w:val="24"/>
          <w:szCs w:val="24"/>
        </w:rPr>
        <w:t>upotreba duhanskih prerađevina U</w:t>
      </w:r>
      <w:r w:rsidRPr="009C7B84">
        <w:rPr>
          <w:rFonts w:ascii="Times New Roman" w:hAnsi="Times New Roman" w:cs="Times New Roman"/>
          <w:sz w:val="24"/>
          <w:szCs w:val="24"/>
        </w:rPr>
        <w:t>stanova je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dužna istaknuti na vidljivim mjestima Ustanove.</w:t>
      </w:r>
    </w:p>
    <w:p w14:paraId="751C932B" w14:textId="77777777" w:rsidR="00D303BF" w:rsidRDefault="00D303BF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6D321" w14:textId="77777777" w:rsidR="009C7B84" w:rsidRPr="00557700" w:rsidRDefault="009C7B8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0">
        <w:rPr>
          <w:rFonts w:ascii="Times New Roman" w:hAnsi="Times New Roman" w:cs="Times New Roman"/>
          <w:b/>
          <w:sz w:val="24"/>
          <w:szCs w:val="24"/>
        </w:rPr>
        <w:t>V. POVJERENSTVO ZA BORBU PROTIV PUŠENJA</w:t>
      </w:r>
    </w:p>
    <w:p w14:paraId="0C1E723B" w14:textId="77777777" w:rsidR="00D303BF" w:rsidRDefault="00D303BF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101BA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327BEA34" w14:textId="77777777" w:rsidR="00D303BF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C7B84" w:rsidRPr="009C7B84">
        <w:rPr>
          <w:rFonts w:ascii="Times New Roman" w:hAnsi="Times New Roman" w:cs="Times New Roman"/>
          <w:sz w:val="24"/>
          <w:szCs w:val="24"/>
        </w:rPr>
        <w:t xml:space="preserve">U Ustanovi se osniva Povjerenstvo za borbu protiv pušenja (u daljnjem tekstu: Povjerenstvo). </w:t>
      </w:r>
    </w:p>
    <w:p w14:paraId="56D4981E" w14:textId="77777777" w:rsidR="009C7B84" w:rsidRPr="009C7B84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C7B84" w:rsidRPr="009C7B84">
        <w:rPr>
          <w:rFonts w:ascii="Times New Roman" w:hAnsi="Times New Roman" w:cs="Times New Roman"/>
          <w:sz w:val="24"/>
          <w:szCs w:val="24"/>
        </w:rPr>
        <w:t>Povjerenstvo ima tri</w:t>
      </w:r>
      <w:r w:rsidR="001D1246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člana.</w:t>
      </w:r>
    </w:p>
    <w:p w14:paraId="34DC9ED3" w14:textId="77777777" w:rsidR="009C7B84" w:rsidRPr="009C7B84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C7B84" w:rsidRPr="009C7B84">
        <w:rPr>
          <w:rFonts w:ascii="Times New Roman" w:hAnsi="Times New Roman" w:cs="Times New Roman"/>
          <w:sz w:val="24"/>
          <w:szCs w:val="24"/>
        </w:rPr>
        <w:t>Povjerenstvo imenuje ravnatelj iz reda:</w:t>
      </w:r>
    </w:p>
    <w:p w14:paraId="0EC5DC06" w14:textId="77777777" w:rsidR="00D303BF" w:rsidRDefault="009C7B84" w:rsidP="00D303B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BF">
        <w:rPr>
          <w:rFonts w:ascii="Times New Roman" w:hAnsi="Times New Roman" w:cs="Times New Roman"/>
          <w:sz w:val="24"/>
          <w:szCs w:val="24"/>
        </w:rPr>
        <w:t>odgojitelja</w:t>
      </w:r>
      <w:r w:rsidR="00D303BF">
        <w:rPr>
          <w:rFonts w:ascii="Times New Roman" w:hAnsi="Times New Roman" w:cs="Times New Roman"/>
          <w:sz w:val="24"/>
          <w:szCs w:val="24"/>
        </w:rPr>
        <w:t>,</w:t>
      </w:r>
    </w:p>
    <w:p w14:paraId="57967DB6" w14:textId="77777777" w:rsidR="00D303BF" w:rsidRDefault="009C7B84" w:rsidP="00D303B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BF">
        <w:rPr>
          <w:rFonts w:ascii="Times New Roman" w:hAnsi="Times New Roman" w:cs="Times New Roman"/>
          <w:sz w:val="24"/>
          <w:szCs w:val="24"/>
        </w:rPr>
        <w:t>stručnih suradnika</w:t>
      </w:r>
      <w:r w:rsidR="00D303BF">
        <w:rPr>
          <w:rFonts w:ascii="Times New Roman" w:hAnsi="Times New Roman" w:cs="Times New Roman"/>
          <w:sz w:val="24"/>
          <w:szCs w:val="24"/>
        </w:rPr>
        <w:t>,</w:t>
      </w:r>
    </w:p>
    <w:p w14:paraId="43619D69" w14:textId="77777777" w:rsidR="009C7B84" w:rsidRPr="00D303BF" w:rsidRDefault="009C7B84" w:rsidP="00D303B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BF">
        <w:rPr>
          <w:rFonts w:ascii="Times New Roman" w:hAnsi="Times New Roman" w:cs="Times New Roman"/>
          <w:sz w:val="24"/>
          <w:szCs w:val="24"/>
        </w:rPr>
        <w:t>ostalih radnika.</w:t>
      </w:r>
    </w:p>
    <w:p w14:paraId="12E0AD5F" w14:textId="77777777" w:rsidR="009C7B84" w:rsidRPr="009C7B84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C7B84" w:rsidRPr="009C7B84">
        <w:rPr>
          <w:rFonts w:ascii="Times New Roman" w:hAnsi="Times New Roman" w:cs="Times New Roman"/>
          <w:sz w:val="24"/>
          <w:szCs w:val="24"/>
        </w:rPr>
        <w:t>Članovi povjerenstva imenuju se na tri godine i mogu ponovno biti imenovani.</w:t>
      </w:r>
    </w:p>
    <w:p w14:paraId="5067E263" w14:textId="77777777" w:rsidR="009C7B84" w:rsidRPr="009C7B84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9C7B84" w:rsidRPr="009C7B84">
        <w:rPr>
          <w:rFonts w:ascii="Times New Roman" w:hAnsi="Times New Roman" w:cs="Times New Roman"/>
          <w:sz w:val="24"/>
          <w:szCs w:val="24"/>
        </w:rPr>
        <w:t>Članovi povjerenstva između sebe biraju predsjednika Povjerenstva.</w:t>
      </w:r>
    </w:p>
    <w:p w14:paraId="3C64D7BE" w14:textId="77777777" w:rsidR="009C7B84" w:rsidRPr="009C7B84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9C7B84" w:rsidRPr="009C7B84">
        <w:rPr>
          <w:rFonts w:ascii="Times New Roman" w:hAnsi="Times New Roman" w:cs="Times New Roman"/>
          <w:sz w:val="24"/>
          <w:szCs w:val="24"/>
        </w:rPr>
        <w:t>Ako članovi ne uspiju imenovati predsjednika Povjerenstva, istog imenuje ravnatelj.</w:t>
      </w:r>
    </w:p>
    <w:p w14:paraId="03B55D75" w14:textId="77777777" w:rsidR="009C7B84" w:rsidRPr="009C7B84" w:rsidRDefault="00D303BF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(7) </w:t>
      </w:r>
      <w:r w:rsidR="009C7B84" w:rsidRPr="009C7B84">
        <w:rPr>
          <w:rFonts w:ascii="Times New Roman" w:hAnsi="Times New Roman" w:cs="Times New Roman"/>
          <w:sz w:val="24"/>
          <w:szCs w:val="24"/>
        </w:rPr>
        <w:t xml:space="preserve">U slučaju dužeg opravdanog izostanka (bolovanje, </w:t>
      </w:r>
      <w:r>
        <w:rPr>
          <w:rFonts w:ascii="Times New Roman" w:hAnsi="Times New Roman" w:cs="Times New Roman"/>
          <w:sz w:val="24"/>
          <w:szCs w:val="24"/>
        </w:rPr>
        <w:t>rodiljni</w:t>
      </w:r>
      <w:r w:rsidR="009C7B84" w:rsidRPr="009C7B84">
        <w:rPr>
          <w:rFonts w:ascii="Times New Roman" w:hAnsi="Times New Roman" w:cs="Times New Roman"/>
          <w:sz w:val="24"/>
          <w:szCs w:val="24"/>
        </w:rPr>
        <w:t>/roditeljski dopust i dr.) ili razrješenja na vlastiti zahtjev)</w:t>
      </w:r>
      <w:r w:rsidR="001D1246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imenovat će se zamjena za člana Povjerenstva čiji mandat traje do isteka vremena na koje je bio izabran raniji član</w:t>
      </w:r>
      <w:r w:rsidR="001D1246">
        <w:rPr>
          <w:rFonts w:ascii="Times New Roman" w:hAnsi="Times New Roman" w:cs="Times New Roman"/>
          <w:sz w:val="24"/>
          <w:szCs w:val="24"/>
        </w:rPr>
        <w:t xml:space="preserve"> </w:t>
      </w:r>
      <w:r w:rsidR="009C7B84" w:rsidRPr="009C7B84">
        <w:rPr>
          <w:rFonts w:ascii="Times New Roman" w:hAnsi="Times New Roman" w:cs="Times New Roman"/>
          <w:sz w:val="24"/>
          <w:szCs w:val="24"/>
        </w:rPr>
        <w:t>Povjerenstva.</w:t>
      </w:r>
    </w:p>
    <w:p w14:paraId="5FCF0547" w14:textId="77777777" w:rsidR="009C7B84" w:rsidRDefault="00D86430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9C7B84" w:rsidRPr="009C7B84">
        <w:rPr>
          <w:rFonts w:ascii="Times New Roman" w:hAnsi="Times New Roman" w:cs="Times New Roman"/>
          <w:sz w:val="24"/>
          <w:szCs w:val="24"/>
        </w:rPr>
        <w:t>Članovi povjerenstva mogu biti razriješeni i prije isteka roka na koji su imenovani.</w:t>
      </w:r>
    </w:p>
    <w:p w14:paraId="240A6257" w14:textId="77777777" w:rsidR="001D1246" w:rsidRPr="009C7B84" w:rsidRDefault="001D1246" w:rsidP="00D3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B6C83" w14:textId="77777777" w:rsidR="006B3B9A" w:rsidRDefault="006B3B9A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EAD50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62BBBA17" w14:textId="77777777" w:rsidR="009C7B84" w:rsidRPr="009C7B84" w:rsidRDefault="009C7B84" w:rsidP="00E4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Povjerenstvo:</w:t>
      </w:r>
    </w:p>
    <w:p w14:paraId="56DEF100" w14:textId="77777777" w:rsidR="00E45830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830">
        <w:rPr>
          <w:rFonts w:ascii="Times New Roman" w:hAnsi="Times New Roman" w:cs="Times New Roman"/>
          <w:sz w:val="24"/>
          <w:szCs w:val="24"/>
        </w:rPr>
        <w:t>prati pojavnost pušenja u Ustanovi, proučava i promiče nepušenje kao zdravi način života i rada</w:t>
      </w:r>
      <w:r w:rsidR="00E45830">
        <w:rPr>
          <w:rFonts w:ascii="Times New Roman" w:hAnsi="Times New Roman" w:cs="Times New Roman"/>
          <w:sz w:val="24"/>
          <w:szCs w:val="24"/>
        </w:rPr>
        <w:t>,</w:t>
      </w:r>
    </w:p>
    <w:p w14:paraId="41D07560" w14:textId="77777777" w:rsid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830">
        <w:rPr>
          <w:rFonts w:ascii="Times New Roman" w:hAnsi="Times New Roman" w:cs="Times New Roman"/>
          <w:sz w:val="24"/>
          <w:szCs w:val="24"/>
        </w:rPr>
        <w:t>prati ostv</w:t>
      </w:r>
      <w:r w:rsidR="00942F48">
        <w:rPr>
          <w:rFonts w:ascii="Times New Roman" w:hAnsi="Times New Roman" w:cs="Times New Roman"/>
          <w:sz w:val="24"/>
          <w:szCs w:val="24"/>
        </w:rPr>
        <w:t>arivanje aktivnosti iz članka 10</w:t>
      </w:r>
      <w:r w:rsidRPr="00E45830">
        <w:rPr>
          <w:rFonts w:ascii="Times New Roman" w:hAnsi="Times New Roman" w:cs="Times New Roman"/>
          <w:sz w:val="24"/>
          <w:szCs w:val="24"/>
        </w:rPr>
        <w:t xml:space="preserve">. i izvođenje programa </w:t>
      </w:r>
      <w:r w:rsidR="00942F48">
        <w:rPr>
          <w:rFonts w:ascii="Times New Roman" w:hAnsi="Times New Roman" w:cs="Times New Roman"/>
          <w:sz w:val="24"/>
          <w:szCs w:val="24"/>
        </w:rPr>
        <w:t>iz članka 12. i 13</w:t>
      </w:r>
      <w:r w:rsidRPr="00E45830">
        <w:rPr>
          <w:rFonts w:ascii="Times New Roman" w:hAnsi="Times New Roman" w:cs="Times New Roman"/>
          <w:sz w:val="24"/>
          <w:szCs w:val="24"/>
        </w:rPr>
        <w:t>. ovog Pravilnika</w:t>
      </w:r>
      <w:r w:rsidR="002221E6">
        <w:rPr>
          <w:rFonts w:ascii="Times New Roman" w:hAnsi="Times New Roman" w:cs="Times New Roman"/>
          <w:sz w:val="24"/>
          <w:szCs w:val="24"/>
        </w:rPr>
        <w:t>,</w:t>
      </w:r>
    </w:p>
    <w:p w14:paraId="7533BEAF" w14:textId="77777777" w:rsid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E6">
        <w:rPr>
          <w:rFonts w:ascii="Times New Roman" w:hAnsi="Times New Roman" w:cs="Times New Roman"/>
          <w:sz w:val="24"/>
          <w:szCs w:val="24"/>
        </w:rPr>
        <w:t>daje tijelima Ustanove, odgojiteljima i stručnim suradnicima prijedloge i mišljenja u svezi s uočenim</w:t>
      </w:r>
      <w:r w:rsidR="001D1246">
        <w:rPr>
          <w:rFonts w:ascii="Times New Roman" w:hAnsi="Times New Roman" w:cs="Times New Roman"/>
          <w:sz w:val="24"/>
          <w:szCs w:val="24"/>
        </w:rPr>
        <w:t xml:space="preserve"> </w:t>
      </w:r>
      <w:r w:rsidRPr="002221E6">
        <w:rPr>
          <w:rFonts w:ascii="Times New Roman" w:hAnsi="Times New Roman" w:cs="Times New Roman"/>
          <w:sz w:val="24"/>
          <w:szCs w:val="24"/>
        </w:rPr>
        <w:t>problemima pušenja</w:t>
      </w:r>
      <w:r w:rsidR="002221E6">
        <w:rPr>
          <w:rFonts w:ascii="Times New Roman" w:hAnsi="Times New Roman" w:cs="Times New Roman"/>
          <w:sz w:val="24"/>
          <w:szCs w:val="24"/>
        </w:rPr>
        <w:t>,</w:t>
      </w:r>
    </w:p>
    <w:p w14:paraId="5D274578" w14:textId="77777777" w:rsid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E6">
        <w:rPr>
          <w:rFonts w:ascii="Times New Roman" w:hAnsi="Times New Roman" w:cs="Times New Roman"/>
          <w:sz w:val="24"/>
          <w:szCs w:val="24"/>
        </w:rPr>
        <w:t>predlaže programe i aktivnosti odvikavanja radnika od pušenja</w:t>
      </w:r>
      <w:r w:rsidR="002221E6">
        <w:rPr>
          <w:rFonts w:ascii="Times New Roman" w:hAnsi="Times New Roman" w:cs="Times New Roman"/>
          <w:sz w:val="24"/>
          <w:szCs w:val="24"/>
        </w:rPr>
        <w:t>,</w:t>
      </w:r>
    </w:p>
    <w:p w14:paraId="46A0FD36" w14:textId="77777777" w:rsid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E6">
        <w:rPr>
          <w:rFonts w:ascii="Times New Roman" w:hAnsi="Times New Roman" w:cs="Times New Roman"/>
          <w:sz w:val="24"/>
          <w:szCs w:val="24"/>
        </w:rPr>
        <w:t>predlaže nabavu primjerene literature, sredstava i opreme</w:t>
      </w:r>
      <w:r w:rsidR="002221E6">
        <w:rPr>
          <w:rFonts w:ascii="Times New Roman" w:hAnsi="Times New Roman" w:cs="Times New Roman"/>
          <w:sz w:val="24"/>
          <w:szCs w:val="24"/>
        </w:rPr>
        <w:t>,</w:t>
      </w:r>
    </w:p>
    <w:p w14:paraId="291EDAAF" w14:textId="77777777" w:rsid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E6">
        <w:rPr>
          <w:rFonts w:ascii="Times New Roman" w:hAnsi="Times New Roman" w:cs="Times New Roman"/>
          <w:sz w:val="24"/>
          <w:szCs w:val="24"/>
        </w:rPr>
        <w:t>predlaže izdavanje prigodnih publikacija u svezi promicanja nepušenja,</w:t>
      </w:r>
    </w:p>
    <w:p w14:paraId="1FB82BCA" w14:textId="77777777" w:rsid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E6">
        <w:rPr>
          <w:rFonts w:ascii="Times New Roman" w:hAnsi="Times New Roman" w:cs="Times New Roman"/>
          <w:sz w:val="24"/>
          <w:szCs w:val="24"/>
        </w:rPr>
        <w:t>surađuje s ustanovama, udrugama i tijelima koja se u okviru svog djelokruga bave promicanjem nepušenja,</w:t>
      </w:r>
    </w:p>
    <w:p w14:paraId="7774B168" w14:textId="77777777" w:rsidR="009C7B84" w:rsidRPr="002221E6" w:rsidRDefault="009C7B84" w:rsidP="00E4583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1E6">
        <w:rPr>
          <w:rFonts w:ascii="Times New Roman" w:hAnsi="Times New Roman" w:cs="Times New Roman"/>
          <w:sz w:val="24"/>
          <w:szCs w:val="24"/>
        </w:rPr>
        <w:t>obavlja i druge poslove u skladu sa Zakonom i podzakonskim aktima i ovim Pravilnikom.</w:t>
      </w:r>
    </w:p>
    <w:p w14:paraId="52C6D87E" w14:textId="77777777" w:rsidR="009C7B84" w:rsidRPr="009C7B84" w:rsidRDefault="009C7B84" w:rsidP="00DD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4167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2115C7EA" w14:textId="77777777" w:rsidR="009C7B84" w:rsidRPr="009C7B84" w:rsidRDefault="006B3B9A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C7B84" w:rsidRPr="009C7B84">
        <w:rPr>
          <w:rFonts w:ascii="Times New Roman" w:hAnsi="Times New Roman" w:cs="Times New Roman"/>
          <w:sz w:val="24"/>
          <w:szCs w:val="24"/>
        </w:rPr>
        <w:t>Povjerenstvo radi na sjednicama.</w:t>
      </w:r>
    </w:p>
    <w:p w14:paraId="5BA31806" w14:textId="77777777" w:rsidR="006B3B9A" w:rsidRDefault="006B3B9A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C7B84" w:rsidRPr="009C7B84">
        <w:rPr>
          <w:rFonts w:ascii="Times New Roman" w:hAnsi="Times New Roman" w:cs="Times New Roman"/>
          <w:sz w:val="24"/>
          <w:szCs w:val="24"/>
        </w:rPr>
        <w:t xml:space="preserve">Sjednice saziva i predsjedava im predsjednik Povjerenstva. </w:t>
      </w:r>
    </w:p>
    <w:p w14:paraId="1ADD8AFA" w14:textId="77777777" w:rsidR="009C7B84" w:rsidRPr="009C7B84" w:rsidRDefault="006B3B9A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C7B84" w:rsidRPr="009C7B84">
        <w:rPr>
          <w:rFonts w:ascii="Times New Roman" w:hAnsi="Times New Roman" w:cs="Times New Roman"/>
          <w:sz w:val="24"/>
          <w:szCs w:val="24"/>
        </w:rPr>
        <w:t>Na sjednicama Povjerenstvo vodi zapisnik.</w:t>
      </w:r>
    </w:p>
    <w:p w14:paraId="402968C5" w14:textId="77777777" w:rsidR="009C7B84" w:rsidRPr="009C7B84" w:rsidRDefault="006B3B9A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C7B84" w:rsidRPr="009C7B84">
        <w:rPr>
          <w:rFonts w:ascii="Times New Roman" w:hAnsi="Times New Roman" w:cs="Times New Roman"/>
          <w:sz w:val="24"/>
          <w:szCs w:val="24"/>
        </w:rPr>
        <w:t>Zapisnik vodi jedan od članova Povjerenstva.</w:t>
      </w:r>
    </w:p>
    <w:p w14:paraId="0FA52024" w14:textId="77777777" w:rsidR="009C7B84" w:rsidRPr="009C7B84" w:rsidRDefault="006B3B9A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9C7B84" w:rsidRPr="009C7B84">
        <w:rPr>
          <w:rFonts w:ascii="Times New Roman" w:hAnsi="Times New Roman" w:cs="Times New Roman"/>
          <w:sz w:val="24"/>
          <w:szCs w:val="24"/>
        </w:rPr>
        <w:t>Zapisnik potpisuje predsjednik i zapisničar.</w:t>
      </w:r>
    </w:p>
    <w:p w14:paraId="4CCEBEFF" w14:textId="77777777" w:rsidR="009C7B84" w:rsidRDefault="006B3B9A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9C7B84" w:rsidRPr="009C7B84">
        <w:rPr>
          <w:rFonts w:ascii="Times New Roman" w:hAnsi="Times New Roman" w:cs="Times New Roman"/>
          <w:sz w:val="24"/>
          <w:szCs w:val="24"/>
        </w:rPr>
        <w:t>Sjednicama Povjerenstva može prisustvovati ravnatelj bez prava odlučivanja.</w:t>
      </w:r>
    </w:p>
    <w:p w14:paraId="32822623" w14:textId="77777777" w:rsidR="001D1246" w:rsidRPr="009C7B84" w:rsidRDefault="001D1246" w:rsidP="00D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823232"/>
      <w:r w:rsidRPr="00607268">
        <w:rPr>
          <w:rFonts w:ascii="Times New Roman" w:hAnsi="Times New Roman" w:cs="Times New Roman"/>
          <w:sz w:val="24"/>
          <w:szCs w:val="24"/>
        </w:rPr>
        <w:t>(7)</w:t>
      </w:r>
      <w:r w:rsidR="00CF1584" w:rsidRPr="00607268">
        <w:rPr>
          <w:rFonts w:ascii="Times New Roman" w:hAnsi="Times New Roman" w:cs="Times New Roman"/>
          <w:sz w:val="24"/>
          <w:szCs w:val="24"/>
        </w:rPr>
        <w:t xml:space="preserve"> S</w:t>
      </w:r>
      <w:r w:rsidRPr="00607268">
        <w:rPr>
          <w:rFonts w:ascii="Times New Roman" w:hAnsi="Times New Roman" w:cs="Times New Roman"/>
          <w:sz w:val="24"/>
          <w:szCs w:val="24"/>
        </w:rPr>
        <w:t>udjelovanj</w:t>
      </w:r>
      <w:r w:rsidR="00CF1584" w:rsidRPr="00607268">
        <w:rPr>
          <w:rFonts w:ascii="Times New Roman" w:hAnsi="Times New Roman" w:cs="Times New Roman"/>
          <w:sz w:val="24"/>
          <w:szCs w:val="24"/>
        </w:rPr>
        <w:t>e</w:t>
      </w:r>
      <w:r w:rsidRPr="00607268">
        <w:rPr>
          <w:rFonts w:ascii="Times New Roman" w:hAnsi="Times New Roman" w:cs="Times New Roman"/>
          <w:sz w:val="24"/>
          <w:szCs w:val="24"/>
        </w:rPr>
        <w:t xml:space="preserve"> članov</w:t>
      </w:r>
      <w:r w:rsidR="00CF1584" w:rsidRPr="00607268">
        <w:rPr>
          <w:rFonts w:ascii="Times New Roman" w:hAnsi="Times New Roman" w:cs="Times New Roman"/>
          <w:sz w:val="24"/>
          <w:szCs w:val="24"/>
        </w:rPr>
        <w:t xml:space="preserve">a </w:t>
      </w:r>
      <w:r w:rsidRPr="00607268">
        <w:rPr>
          <w:rFonts w:ascii="Times New Roman" w:hAnsi="Times New Roman" w:cs="Times New Roman"/>
          <w:sz w:val="24"/>
          <w:szCs w:val="24"/>
        </w:rPr>
        <w:t>iz stavka 3.</w:t>
      </w:r>
      <w:r w:rsidR="00CF1584" w:rsidRP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607268">
        <w:rPr>
          <w:rFonts w:ascii="Times New Roman" w:hAnsi="Times New Roman" w:cs="Times New Roman"/>
          <w:sz w:val="24"/>
          <w:szCs w:val="24"/>
        </w:rPr>
        <w:t>članka 18.</w:t>
      </w:r>
      <w:r w:rsidR="00CF1584" w:rsidRPr="00607268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Pr="00607268">
        <w:rPr>
          <w:rFonts w:ascii="Times New Roman" w:hAnsi="Times New Roman" w:cs="Times New Roman"/>
          <w:sz w:val="24"/>
          <w:szCs w:val="24"/>
        </w:rPr>
        <w:t xml:space="preserve"> u radu</w:t>
      </w:r>
      <w:r w:rsidR="00CF1584" w:rsidRP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607268">
        <w:rPr>
          <w:rFonts w:ascii="Times New Roman" w:hAnsi="Times New Roman" w:cs="Times New Roman"/>
          <w:sz w:val="24"/>
          <w:szCs w:val="24"/>
        </w:rPr>
        <w:t>sjednic</w:t>
      </w:r>
      <w:r w:rsidR="00CF1584" w:rsidRPr="00607268">
        <w:rPr>
          <w:rFonts w:ascii="Times New Roman" w:hAnsi="Times New Roman" w:cs="Times New Roman"/>
          <w:sz w:val="24"/>
          <w:szCs w:val="24"/>
        </w:rPr>
        <w:t>a</w:t>
      </w:r>
      <w:r w:rsidRPr="00607268">
        <w:rPr>
          <w:rFonts w:ascii="Times New Roman" w:hAnsi="Times New Roman" w:cs="Times New Roman"/>
          <w:sz w:val="24"/>
          <w:szCs w:val="24"/>
        </w:rPr>
        <w:t xml:space="preserve"> povjerenstva kao i</w:t>
      </w:r>
      <w:r w:rsidR="00CF1584" w:rsidRPr="00607268">
        <w:rPr>
          <w:rFonts w:ascii="Times New Roman" w:hAnsi="Times New Roman" w:cs="Times New Roman"/>
          <w:sz w:val="24"/>
          <w:szCs w:val="24"/>
        </w:rPr>
        <w:t xml:space="preserve"> izvršavanje zadaća iz članka 19. ovog Pravilnika smatrati će se </w:t>
      </w:r>
      <w:r w:rsidR="0050269A" w:rsidRPr="00607268">
        <w:rPr>
          <w:rFonts w:ascii="Times New Roman" w:hAnsi="Times New Roman" w:cs="Times New Roman"/>
          <w:sz w:val="24"/>
          <w:szCs w:val="24"/>
        </w:rPr>
        <w:t>vremenom provedenim u redovnom radu.</w:t>
      </w:r>
      <w:r w:rsidR="0050269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5FDDCF7" w14:textId="77777777" w:rsidR="006B3B9A" w:rsidRDefault="006B3B9A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B7D0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6422765C" w14:textId="77777777" w:rsidR="009C7B84" w:rsidRPr="009C7B84" w:rsidRDefault="006B3B9A" w:rsidP="006B3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C7B84" w:rsidRPr="009C7B84">
        <w:rPr>
          <w:rFonts w:ascii="Times New Roman" w:hAnsi="Times New Roman" w:cs="Times New Roman"/>
          <w:sz w:val="24"/>
          <w:szCs w:val="24"/>
        </w:rPr>
        <w:t>Prijedloge i mišljenja Povjerenstvo može dati samo kad je u punom sastavu.</w:t>
      </w:r>
    </w:p>
    <w:p w14:paraId="1923926C" w14:textId="77777777" w:rsidR="009C7B84" w:rsidRPr="009C7B84" w:rsidRDefault="003E6374" w:rsidP="006B3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C7B84" w:rsidRPr="009C7B84">
        <w:rPr>
          <w:rFonts w:ascii="Times New Roman" w:hAnsi="Times New Roman" w:cs="Times New Roman"/>
          <w:sz w:val="24"/>
          <w:szCs w:val="24"/>
        </w:rPr>
        <w:t>O davanju prijedloga i mišljenja iz stavka 1. ovog članka članovi Povjerenstva odlučuju većinom glasova.</w:t>
      </w:r>
    </w:p>
    <w:p w14:paraId="04B4FB66" w14:textId="77777777" w:rsidR="00557700" w:rsidRDefault="00557700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D3A71" w14:textId="77777777" w:rsidR="009C7B84" w:rsidRPr="00557700" w:rsidRDefault="008657D4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22</w:t>
      </w:r>
      <w:r w:rsidR="009C7B84" w:rsidRPr="0055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3257D858" w14:textId="0E2657D2" w:rsidR="009C7B84" w:rsidRPr="009C7B84" w:rsidRDefault="009C7B84" w:rsidP="003E6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B84">
        <w:rPr>
          <w:rFonts w:ascii="Times New Roman" w:hAnsi="Times New Roman" w:cs="Times New Roman"/>
          <w:sz w:val="24"/>
          <w:szCs w:val="24"/>
        </w:rPr>
        <w:t>U radu Povjerenstva prema pozivu predsjednika sudjeluju i druge osobe koje svojom stručnošću i iskustvom mogu</w:t>
      </w:r>
      <w:r w:rsidR="00607268">
        <w:rPr>
          <w:rFonts w:ascii="Times New Roman" w:hAnsi="Times New Roman" w:cs="Times New Roman"/>
          <w:sz w:val="24"/>
          <w:szCs w:val="24"/>
        </w:rPr>
        <w:t xml:space="preserve"> </w:t>
      </w:r>
      <w:r w:rsidRPr="009C7B84">
        <w:rPr>
          <w:rFonts w:ascii="Times New Roman" w:hAnsi="Times New Roman" w:cs="Times New Roman"/>
          <w:sz w:val="24"/>
          <w:szCs w:val="24"/>
        </w:rPr>
        <w:t>pomoći Povjerenstvu u obavljanju poslova za koje je osnovano.</w:t>
      </w:r>
    </w:p>
    <w:p w14:paraId="6F1372E5" w14:textId="77777777" w:rsidR="00557700" w:rsidRPr="00557700" w:rsidRDefault="00557700" w:rsidP="0055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76E53" w14:textId="6558D2B6" w:rsidR="006F7ACC" w:rsidRPr="006744DC" w:rsidRDefault="006744DC" w:rsidP="00674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21A44A" wp14:editId="25D56750">
            <wp:extent cx="5760720" cy="8140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52C4C" w14:textId="13F15AA5" w:rsidR="00CE3D7C" w:rsidRDefault="00CE3D7C" w:rsidP="006F7ACC">
      <w:pPr>
        <w:pStyle w:val="Bezproreda"/>
        <w:rPr>
          <w:rFonts w:ascii="Times New Roman" w:hAnsi="Times New Roman"/>
          <w:sz w:val="22"/>
          <w:szCs w:val="22"/>
          <w:lang w:val="hr-HR" w:eastAsia="hr-HR"/>
        </w:rPr>
      </w:pPr>
    </w:p>
    <w:p w14:paraId="2D2F294F" w14:textId="05508C7A" w:rsidR="00CE3D7C" w:rsidRDefault="00CE3D7C" w:rsidP="006F7ACC">
      <w:pPr>
        <w:pStyle w:val="Bezproreda"/>
        <w:rPr>
          <w:rFonts w:ascii="Times New Roman" w:hAnsi="Times New Roman"/>
          <w:sz w:val="22"/>
          <w:szCs w:val="22"/>
          <w:lang w:val="hr-HR" w:eastAsia="hr-HR"/>
        </w:rPr>
      </w:pPr>
    </w:p>
    <w:p w14:paraId="7E29D073" w14:textId="252ECB75" w:rsidR="00CE3D7C" w:rsidRDefault="00CE3D7C" w:rsidP="006F7ACC">
      <w:pPr>
        <w:pStyle w:val="Bezproreda"/>
        <w:rPr>
          <w:rFonts w:ascii="Times New Roman" w:hAnsi="Times New Roman"/>
          <w:sz w:val="22"/>
          <w:szCs w:val="22"/>
          <w:lang w:val="hr-HR" w:eastAsia="hr-HR"/>
        </w:rPr>
      </w:pPr>
    </w:p>
    <w:p w14:paraId="0F400EC4" w14:textId="77777777" w:rsidR="00CE3D7C" w:rsidRDefault="00CE3D7C" w:rsidP="006F7ACC">
      <w:pPr>
        <w:pStyle w:val="Bezproreda"/>
        <w:rPr>
          <w:rFonts w:ascii="Times New Roman" w:hAnsi="Times New Roman"/>
          <w:sz w:val="22"/>
          <w:szCs w:val="22"/>
          <w:lang w:val="hr-HR" w:eastAsia="hr-HR"/>
        </w:rPr>
      </w:pPr>
    </w:p>
    <w:p w14:paraId="513E711A" w14:textId="7866ED05" w:rsidR="006744DC" w:rsidRPr="009B32BB" w:rsidRDefault="006744DC" w:rsidP="006744DC">
      <w:pPr>
        <w:pStyle w:val="Bezproreda"/>
        <w:jc w:val="both"/>
        <w:rPr>
          <w:rFonts w:ascii="Times New Roman" w:hAnsi="Times New Roman"/>
          <w:sz w:val="22"/>
          <w:szCs w:val="22"/>
          <w:lang w:val="hr-HR" w:eastAsia="hr-HR"/>
        </w:rPr>
      </w:pPr>
      <w:r>
        <w:rPr>
          <w:noProof/>
        </w:rPr>
        <w:drawing>
          <wp:inline distT="0" distB="0" distL="0" distR="0" wp14:anchorId="397F5877" wp14:editId="768A3141">
            <wp:extent cx="5760720" cy="8140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82BF" w14:textId="06E93099" w:rsidR="003D2C22" w:rsidRPr="009B32BB" w:rsidRDefault="003D2C22" w:rsidP="009B32BB">
      <w:pPr>
        <w:pStyle w:val="Bezproreda"/>
        <w:ind w:firstLine="4395"/>
        <w:jc w:val="center"/>
        <w:rPr>
          <w:rFonts w:ascii="Times New Roman" w:hAnsi="Times New Roman"/>
          <w:sz w:val="22"/>
          <w:szCs w:val="22"/>
          <w:lang w:val="hr-HR" w:eastAsia="hr-HR"/>
        </w:rPr>
      </w:pPr>
    </w:p>
    <w:sectPr w:rsidR="003D2C22" w:rsidRPr="009B32BB" w:rsidSect="004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DD"/>
    <w:multiLevelType w:val="hybridMultilevel"/>
    <w:tmpl w:val="4098605A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A53"/>
    <w:multiLevelType w:val="hybridMultilevel"/>
    <w:tmpl w:val="CA9675CE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222B"/>
    <w:multiLevelType w:val="hybridMultilevel"/>
    <w:tmpl w:val="15420BFA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5DD"/>
    <w:multiLevelType w:val="hybridMultilevel"/>
    <w:tmpl w:val="49A8430E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F99"/>
    <w:multiLevelType w:val="hybridMultilevel"/>
    <w:tmpl w:val="EABCF3CA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618"/>
    <w:multiLevelType w:val="hybridMultilevel"/>
    <w:tmpl w:val="53EAAC6C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028593">
    <w:abstractNumId w:val="0"/>
  </w:num>
  <w:num w:numId="2" w16cid:durableId="328289150">
    <w:abstractNumId w:val="1"/>
  </w:num>
  <w:num w:numId="3" w16cid:durableId="1140222710">
    <w:abstractNumId w:val="5"/>
  </w:num>
  <w:num w:numId="4" w16cid:durableId="545681063">
    <w:abstractNumId w:val="2"/>
  </w:num>
  <w:num w:numId="5" w16cid:durableId="1867020671">
    <w:abstractNumId w:val="3"/>
  </w:num>
  <w:num w:numId="6" w16cid:durableId="1827697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B9"/>
    <w:rsid w:val="0009575B"/>
    <w:rsid w:val="001D1246"/>
    <w:rsid w:val="001F29DA"/>
    <w:rsid w:val="002221E6"/>
    <w:rsid w:val="002C467A"/>
    <w:rsid w:val="003A4D13"/>
    <w:rsid w:val="003D2C22"/>
    <w:rsid w:val="003E6374"/>
    <w:rsid w:val="0047775B"/>
    <w:rsid w:val="004A137D"/>
    <w:rsid w:val="004D0DE5"/>
    <w:rsid w:val="0050269A"/>
    <w:rsid w:val="00550ADF"/>
    <w:rsid w:val="0055458D"/>
    <w:rsid w:val="00557700"/>
    <w:rsid w:val="005D2E84"/>
    <w:rsid w:val="00607268"/>
    <w:rsid w:val="006744DC"/>
    <w:rsid w:val="006B3B9A"/>
    <w:rsid w:val="006F7ACC"/>
    <w:rsid w:val="007D5389"/>
    <w:rsid w:val="007E6A57"/>
    <w:rsid w:val="00853174"/>
    <w:rsid w:val="008657D4"/>
    <w:rsid w:val="009071B9"/>
    <w:rsid w:val="00942F48"/>
    <w:rsid w:val="00994018"/>
    <w:rsid w:val="009B32BB"/>
    <w:rsid w:val="009C7B84"/>
    <w:rsid w:val="00AD7BA3"/>
    <w:rsid w:val="00C327D5"/>
    <w:rsid w:val="00C836B6"/>
    <w:rsid w:val="00CD1853"/>
    <w:rsid w:val="00CE3D7C"/>
    <w:rsid w:val="00CF1584"/>
    <w:rsid w:val="00D157E7"/>
    <w:rsid w:val="00D303BF"/>
    <w:rsid w:val="00D86430"/>
    <w:rsid w:val="00DD7FF5"/>
    <w:rsid w:val="00E22D56"/>
    <w:rsid w:val="00E45830"/>
    <w:rsid w:val="00E9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D8AA"/>
  <w15:docId w15:val="{409CBBF4-BB48-44F6-B281-F2E288F1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47775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BezproredaChar">
    <w:name w:val="Bez proreda Char"/>
    <w:link w:val="Bezproreda"/>
    <w:uiPriority w:val="1"/>
    <w:rsid w:val="0047775B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30A5-CE09-4353-A8C2-98C1704A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2022-12-13T10:18:00Z</dcterms:created>
  <dcterms:modified xsi:type="dcterms:W3CDTF">2022-12-21T12:15:00Z</dcterms:modified>
</cp:coreProperties>
</file>